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pacing w:line="520" w:lineRule="exact"/>
        <w:rPr>
          <w:rFonts w:ascii="黑体" w:eastAsia="黑体"/>
          <w:color w:val="000000"/>
          <w:sz w:val="32"/>
          <w:szCs w:val="32"/>
        </w:rPr>
      </w:pPr>
      <w:r>
        <w:rPr>
          <w:rFonts w:hint="eastAsia" w:ascii="黑体" w:eastAsia="黑体"/>
          <w:color w:val="000000"/>
          <w:sz w:val="32"/>
          <w:szCs w:val="32"/>
        </w:rPr>
        <w:t>附件3</w:t>
      </w:r>
    </w:p>
    <w:p>
      <w:pPr>
        <w:spacing w:line="520" w:lineRule="exact"/>
        <w:jc w:val="center"/>
        <w:rPr>
          <w:rFonts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广东省2021年普通高校专升本考生</w:t>
      </w:r>
    </w:p>
    <w:p>
      <w:pPr>
        <w:spacing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专科毕业学历验证方式</w:t>
      </w:r>
    </w:p>
    <w:bookmarkEnd w:id="0"/>
    <w:p>
      <w:pPr>
        <w:spacing w:line="520" w:lineRule="exact"/>
        <w:rPr>
          <w:color w:val="000000"/>
          <w:sz w:val="30"/>
          <w:szCs w:val="30"/>
        </w:rPr>
      </w:pPr>
    </w:p>
    <w:p>
      <w:pPr>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一、考生在预报名时自行在广东省普通专升本招生报名系统中验证专科学历。广东省普通专升本网上报名系统（网址：http://</w:t>
      </w:r>
      <w:r>
        <w:rPr>
          <w:rFonts w:hint="eastAsia" w:ascii="仿宋_GB2312" w:hAnsi="仿宋" w:eastAsia="仿宋_GB2312" w:cs="Times New Roman"/>
          <w:color w:val="000000"/>
          <w:sz w:val="32"/>
          <w:szCs w:val="32"/>
        </w:rPr>
        <w:fldChar w:fldCharType="begin"/>
      </w:r>
      <w:r>
        <w:rPr>
          <w:rFonts w:hint="eastAsia" w:ascii="仿宋_GB2312" w:hAnsi="仿宋" w:eastAsia="仿宋_GB2312" w:cs="Times New Roman"/>
          <w:color w:val="000000"/>
          <w:sz w:val="32"/>
          <w:szCs w:val="32"/>
        </w:rPr>
        <w:instrText xml:space="preserve">HYPERLINK "http://www.ecogd.edu.cn/"</w:instrText>
      </w:r>
      <w:r>
        <w:rPr>
          <w:rFonts w:hint="eastAsia" w:ascii="仿宋_GB2312" w:hAnsi="仿宋" w:eastAsia="仿宋_GB2312" w:cs="Times New Roman"/>
          <w:color w:val="000000"/>
          <w:sz w:val="32"/>
          <w:szCs w:val="32"/>
        </w:rPr>
        <w:fldChar w:fldCharType="separate"/>
      </w:r>
      <w:r>
        <w:rPr>
          <w:rFonts w:hint="eastAsia" w:ascii="仿宋_GB2312" w:hAnsi="仿宋" w:eastAsia="仿宋_GB2312" w:cs="Times New Roman"/>
          <w:color w:val="000000"/>
          <w:sz w:val="32"/>
          <w:szCs w:val="32"/>
        </w:rPr>
        <w:t>www.eeagd.edu.cn/</w:t>
      </w:r>
      <w:r>
        <w:rPr>
          <w:rFonts w:hint="eastAsia" w:ascii="仿宋_GB2312" w:hAnsi="仿宋" w:eastAsia="仿宋_GB2312" w:cs="Times New Roman"/>
          <w:color w:val="000000"/>
          <w:sz w:val="32"/>
          <w:szCs w:val="32"/>
        </w:rPr>
        <w:fldChar w:fldCharType="end"/>
      </w:r>
      <w:r>
        <w:rPr>
          <w:rFonts w:hint="eastAsia" w:ascii="仿宋_GB2312" w:hAnsi="仿宋" w:eastAsia="仿宋_GB2312" w:cs="Times New Roman"/>
          <w:color w:val="000000"/>
          <w:sz w:val="32"/>
          <w:szCs w:val="32"/>
        </w:rPr>
        <w:t xml:space="preserve"> ptzsbks）具有“专科学历验证”功能。已取得专科毕业证的考生在预报名过程中可自行进行专科学历验证，由报名系统自动反馈验证结果。该项专科学历验证功能仅限于已取得专科毕业证的考生进行在线学历验证。</w:t>
      </w:r>
    </w:p>
    <w:p>
      <w:pPr>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033F3"/>
    <w:rsid w:val="7220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1A9D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2021-01-06T06:18:00Z</dcterms:created>
  <dc:creator>@Superman</dc:creator>
  <cp:lastModifiedBy>@Superman</cp:lastModifiedBy>
  <dcterms:modified xsi:type="dcterms:W3CDTF">2021-01-06T06:36:14Z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